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1F4" w:rsidRPr="00203732" w:rsidRDefault="005D21F4" w:rsidP="00143ED9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642083" w:rsidRPr="00BB2C72" w:rsidRDefault="009C1401" w:rsidP="00143ED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B2C72">
        <w:rPr>
          <w:rFonts w:ascii="Times New Roman" w:hAnsi="Times New Roman"/>
          <w:b/>
          <w:sz w:val="28"/>
          <w:szCs w:val="28"/>
        </w:rPr>
        <w:t>Росреестр разъясняет: к</w:t>
      </w:r>
      <w:r w:rsidR="006D112C" w:rsidRPr="00BB2C72">
        <w:rPr>
          <w:rFonts w:ascii="Times New Roman" w:hAnsi="Times New Roman"/>
          <w:b/>
          <w:sz w:val="28"/>
          <w:szCs w:val="28"/>
        </w:rPr>
        <w:t>ак будет работать новый закон об освоении и использовании земельн</w:t>
      </w:r>
      <w:r w:rsidRPr="00BB2C72">
        <w:rPr>
          <w:rFonts w:ascii="Times New Roman" w:hAnsi="Times New Roman"/>
          <w:b/>
          <w:sz w:val="28"/>
          <w:szCs w:val="28"/>
        </w:rPr>
        <w:t>ых участков с 1 марта 2025 года</w:t>
      </w:r>
    </w:p>
    <w:p w:rsidR="00642083" w:rsidRPr="00BB2C72" w:rsidRDefault="00642083" w:rsidP="00143ED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F2E34" w:rsidRPr="0044759D" w:rsidRDefault="008104C3" w:rsidP="00143ED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B2C72">
        <w:rPr>
          <w:rFonts w:ascii="Times New Roman" w:hAnsi="Times New Roman"/>
          <w:color w:val="000000" w:themeColor="text1"/>
          <w:sz w:val="28"/>
          <w:szCs w:val="28"/>
        </w:rPr>
        <w:t xml:space="preserve">В Управлении Росреестра по Омской области </w:t>
      </w:r>
      <w:r w:rsidR="004D31A0" w:rsidRPr="00BB2C72">
        <w:rPr>
          <w:rFonts w:ascii="Times New Roman" w:hAnsi="Times New Roman"/>
          <w:color w:val="000000" w:themeColor="text1"/>
          <w:sz w:val="28"/>
          <w:szCs w:val="28"/>
        </w:rPr>
        <w:t>про</w:t>
      </w:r>
      <w:r w:rsidR="003264A9" w:rsidRPr="00BB2C72">
        <w:rPr>
          <w:rFonts w:ascii="Times New Roman" w:hAnsi="Times New Roman"/>
          <w:color w:val="000000" w:themeColor="text1"/>
          <w:sz w:val="28"/>
          <w:szCs w:val="28"/>
        </w:rPr>
        <w:t xml:space="preserve">ведена </w:t>
      </w:r>
      <w:r w:rsidRPr="00BB2C72">
        <w:rPr>
          <w:rFonts w:ascii="Times New Roman" w:hAnsi="Times New Roman"/>
          <w:color w:val="000000" w:themeColor="text1"/>
          <w:sz w:val="28"/>
          <w:szCs w:val="28"/>
        </w:rPr>
        <w:t>горячая линия</w:t>
      </w:r>
      <w:r w:rsidR="004A5AA1" w:rsidRPr="00BB2C7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D112C" w:rsidRPr="00BB2C72">
        <w:rPr>
          <w:rFonts w:ascii="Times New Roman" w:hAnsi="Times New Roman"/>
          <w:color w:val="000000" w:themeColor="text1"/>
          <w:sz w:val="28"/>
          <w:szCs w:val="28"/>
        </w:rPr>
        <w:t xml:space="preserve">посвященная </w:t>
      </w:r>
      <w:r w:rsidR="006D112C" w:rsidRPr="00BB2C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надлежащему и своевременному освоению земельных участков в со</w:t>
      </w:r>
      <w:bookmarkStart w:id="0" w:name="_GoBack"/>
      <w:bookmarkEnd w:id="0"/>
      <w:r w:rsidR="006D112C" w:rsidRPr="00BB2C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ответствии с новым</w:t>
      </w:r>
      <w:r w:rsidRPr="00BB2C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требованиями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законодательства, вступившими в силу с 1 марта 2025 года.</w:t>
      </w:r>
    </w:p>
    <w:p w:rsidR="0044759D" w:rsidRDefault="0044759D" w:rsidP="00143ED9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8874B4">
        <w:rPr>
          <w:rFonts w:ascii="Times New Roman" w:hAnsi="Times New Roman"/>
          <w:color w:val="000000" w:themeColor="text1"/>
          <w:sz w:val="28"/>
          <w:szCs w:val="28"/>
        </w:rPr>
        <w:t>ачальник отдела государственного земельного надзора</w:t>
      </w:r>
      <w:r w:rsidR="00D3663B">
        <w:rPr>
          <w:rFonts w:ascii="Times New Roman" w:hAnsi="Times New Roman"/>
          <w:color w:val="000000" w:themeColor="text1"/>
          <w:sz w:val="28"/>
          <w:szCs w:val="28"/>
        </w:rPr>
        <w:t xml:space="preserve"> Управления</w:t>
      </w:r>
      <w:r w:rsidRPr="008874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3663B">
        <w:rPr>
          <w:rFonts w:ascii="Times New Roman" w:hAnsi="Times New Roman"/>
          <w:b/>
          <w:color w:val="000000" w:themeColor="text1"/>
          <w:sz w:val="28"/>
          <w:szCs w:val="28"/>
        </w:rPr>
        <w:t>Дингис Евгений Александрович</w:t>
      </w:r>
      <w:r w:rsidRPr="005E2FF7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 xml:space="preserve"> разъяснил, как будет работать закон об установлении </w:t>
      </w:r>
      <w:r w:rsidR="000760CA">
        <w:rPr>
          <w:rFonts w:ascii="Tinos" w:eastAsia="Tinos" w:hAnsi="Tinos" w:cs="Tinos"/>
          <w:color w:val="333333"/>
          <w:sz w:val="28"/>
          <w:szCs w:val="28"/>
        </w:rPr>
        <w:t xml:space="preserve">3-летнего срока </w:t>
      </w:r>
      <w:r w:rsidRPr="005E2FF7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>для освоения земельных участков, расположенных в границах населенных пунктов, а также садовых и огородных земельных участков.</w:t>
      </w:r>
      <w:r w:rsidR="00D8296B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 xml:space="preserve"> </w:t>
      </w:r>
    </w:p>
    <w:p w:rsidR="008234C3" w:rsidRDefault="008234C3" w:rsidP="00143ED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</w:p>
    <w:p w:rsidR="00764725" w:rsidRPr="00764725" w:rsidRDefault="00764725" w:rsidP="00143ED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143ED9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Что предусматривает </w:t>
      </w:r>
      <w:r w:rsidR="00D07C72" w:rsidRPr="00143ED9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новый </w:t>
      </w:r>
      <w:r w:rsidRPr="00143ED9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закон?</w:t>
      </w:r>
    </w:p>
    <w:p w:rsidR="00764725" w:rsidRPr="00A36BE8" w:rsidRDefault="00764725" w:rsidP="00143E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567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3A4A39">
        <w:rPr>
          <w:rFonts w:ascii="Tinos" w:eastAsia="Tinos" w:hAnsi="Tinos" w:cs="Tinos"/>
          <w:color w:val="000000" w:themeColor="text1"/>
          <w:sz w:val="28"/>
          <w:szCs w:val="28"/>
        </w:rPr>
        <w:t>С 1 марта 2025 года вступ</w:t>
      </w:r>
      <w:r w:rsidR="00D8296B">
        <w:rPr>
          <w:rFonts w:ascii="Tinos" w:eastAsia="Tinos" w:hAnsi="Tinos" w:cs="Tinos"/>
          <w:color w:val="000000" w:themeColor="text1"/>
          <w:sz w:val="28"/>
          <w:szCs w:val="28"/>
        </w:rPr>
        <w:t>ил</w:t>
      </w:r>
      <w:r w:rsidRPr="003A4A39">
        <w:rPr>
          <w:rFonts w:ascii="Tinos" w:eastAsia="Tinos" w:hAnsi="Tinos" w:cs="Tinos"/>
          <w:color w:val="000000" w:themeColor="text1"/>
          <w:sz w:val="28"/>
          <w:szCs w:val="28"/>
        </w:rPr>
        <w:t xml:space="preserve"> в силу Федеральный закон от 08.08.2024 № 307-ФЗ, которым определяется </w:t>
      </w:r>
      <w:r w:rsidR="000760CA">
        <w:rPr>
          <w:rFonts w:ascii="Tinos" w:eastAsia="Tinos" w:hAnsi="Tinos" w:cs="Tinos"/>
          <w:color w:val="333333"/>
          <w:sz w:val="28"/>
          <w:szCs w:val="28"/>
        </w:rPr>
        <w:t xml:space="preserve">3-летний срок </w:t>
      </w:r>
      <w:r w:rsidRPr="003A4A39">
        <w:rPr>
          <w:rFonts w:ascii="Tinos" w:eastAsia="Tinos" w:hAnsi="Tinos" w:cs="Tinos"/>
          <w:color w:val="000000" w:themeColor="text1"/>
          <w:sz w:val="28"/>
          <w:szCs w:val="28"/>
        </w:rPr>
        <w:t xml:space="preserve">для освоения </w:t>
      </w:r>
      <w:r w:rsidR="00D07C72" w:rsidRPr="00A36BE8">
        <w:rPr>
          <w:rFonts w:ascii="Times New Roman" w:eastAsia="Tinos" w:hAnsi="Times New Roman"/>
          <w:color w:val="000000" w:themeColor="text1"/>
          <w:sz w:val="28"/>
          <w:szCs w:val="28"/>
        </w:rPr>
        <w:t>садовых</w:t>
      </w:r>
      <w:r w:rsidR="00D07C7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, </w:t>
      </w:r>
      <w:r w:rsidR="00D07C72" w:rsidRPr="00A36BE8">
        <w:rPr>
          <w:rFonts w:ascii="Times New Roman" w:eastAsia="Tinos" w:hAnsi="Times New Roman"/>
          <w:color w:val="000000" w:themeColor="text1"/>
          <w:sz w:val="28"/>
          <w:szCs w:val="28"/>
        </w:rPr>
        <w:t>огородных</w:t>
      </w:r>
      <w:r w:rsidR="00D07C7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и</w:t>
      </w:r>
      <w:r w:rsidR="00D07C72" w:rsidRPr="00A36BE8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расположенных в границах насел</w:t>
      </w:r>
      <w:r w:rsidR="00D07C7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енных пунктов </w:t>
      </w:r>
      <w:r w:rsidR="00D07C72" w:rsidRPr="00A36BE8">
        <w:rPr>
          <w:rFonts w:ascii="Times New Roman" w:eastAsia="Tinos" w:hAnsi="Times New Roman"/>
          <w:color w:val="000000" w:themeColor="text1"/>
          <w:sz w:val="28"/>
          <w:szCs w:val="28"/>
        </w:rPr>
        <w:t>земельных участков.</w:t>
      </w:r>
    </w:p>
    <w:p w:rsidR="00F00B74" w:rsidRPr="00F00B74" w:rsidRDefault="00F00B74" w:rsidP="00143ED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00B7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Новый закон вносит изменения в Зем</w:t>
      </w:r>
      <w:r w:rsidR="00D07C7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ельный кодекс РФ и в статью 23 З</w:t>
      </w:r>
      <w:r w:rsidRPr="00F00B7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акона «О ведении гражданами садоводства и огородничества для собственных нужд». Согласно им собственник обязан начать пользоваться участком со дня приобретения прав на него. </w:t>
      </w:r>
    </w:p>
    <w:p w:rsidR="00F00B74" w:rsidRPr="00F00B74" w:rsidRDefault="00F00B74" w:rsidP="00143ED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00B7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Если землю нужно подготовить к использованию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F00B7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то есть освоить, то для эт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ого теперь есть предельный срок – 3 </w:t>
      </w:r>
      <w:r w:rsidRPr="00F00B7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года. Исключение состав</w:t>
      </w:r>
      <w:r w:rsidR="00D07C7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ят</w:t>
      </w:r>
      <w:r w:rsidRPr="00F00B7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случаи, когда для освоения необходимо провести рекультивацию участка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– </w:t>
      </w:r>
      <w:r w:rsidRPr="00F00B7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таких случаях срок будет указан в проекте работ.  </w:t>
      </w:r>
    </w:p>
    <w:p w:rsidR="00D8296B" w:rsidRDefault="00D8296B" w:rsidP="00143E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567"/>
        <w:jc w:val="both"/>
        <w:rPr>
          <w:rFonts w:ascii="Tinos" w:eastAsia="Tinos" w:hAnsi="Tinos" w:cs="Tinos"/>
          <w:b/>
          <w:bCs/>
          <w:color w:val="000000" w:themeColor="text1"/>
          <w:sz w:val="28"/>
          <w:szCs w:val="28"/>
          <w:highlight w:val="yellow"/>
        </w:rPr>
      </w:pPr>
    </w:p>
    <w:p w:rsidR="00D179BF" w:rsidRPr="003A4A39" w:rsidRDefault="00F02F87" w:rsidP="00143E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567"/>
        <w:jc w:val="both"/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</w:pPr>
      <w:r w:rsidRPr="00143ED9"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>С какого м</w:t>
      </w:r>
      <w:r w:rsidR="00D179BF" w:rsidRPr="00143ED9"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>омента будет исчисляться срок освоения земельного участка?</w:t>
      </w:r>
    </w:p>
    <w:p w:rsidR="00BF7E1F" w:rsidRPr="0006646D" w:rsidRDefault="00D179BF" w:rsidP="00143E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91401">
        <w:rPr>
          <w:rFonts w:ascii="Times New Roman" w:hAnsi="Times New Roman"/>
          <w:color w:val="000000" w:themeColor="text1"/>
          <w:sz w:val="28"/>
          <w:szCs w:val="28"/>
        </w:rPr>
        <w:t>Для участков, приобрет</w:t>
      </w:r>
      <w:r w:rsidR="009C140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091401">
        <w:rPr>
          <w:rFonts w:ascii="Times New Roman" w:hAnsi="Times New Roman"/>
          <w:color w:val="000000" w:themeColor="text1"/>
          <w:sz w:val="28"/>
          <w:szCs w:val="28"/>
        </w:rPr>
        <w:t>нных после 1 марта 2025 года, срок будет отсчитываться с момента оформления права на них, а для участков, уже</w:t>
      </w:r>
      <w:r w:rsidR="00091401">
        <w:rPr>
          <w:rFonts w:ascii="Times New Roman" w:hAnsi="Times New Roman"/>
          <w:color w:val="000000" w:themeColor="text1"/>
          <w:sz w:val="28"/>
          <w:szCs w:val="28"/>
        </w:rPr>
        <w:t xml:space="preserve"> находящихся в собственности, </w:t>
      </w:r>
      <w:r w:rsidR="000914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–</w:t>
      </w:r>
      <w:r w:rsidR="00C678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91401">
        <w:rPr>
          <w:rFonts w:ascii="Times New Roman" w:hAnsi="Times New Roman"/>
          <w:color w:val="000000" w:themeColor="text1"/>
          <w:sz w:val="28"/>
          <w:szCs w:val="28"/>
        </w:rPr>
        <w:t>с 1 марта 2025 года.</w:t>
      </w:r>
    </w:p>
    <w:p w:rsidR="00D8296B" w:rsidRDefault="00D8296B" w:rsidP="00143ED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 w:themeColor="text1"/>
          <w:sz w:val="28"/>
          <w:szCs w:val="28"/>
          <w:highlight w:val="yellow"/>
        </w:rPr>
      </w:pPr>
    </w:p>
    <w:p w:rsidR="00BF7E1F" w:rsidRPr="0006646D" w:rsidRDefault="00BF7E1F" w:rsidP="00143ED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43ED9">
        <w:rPr>
          <w:rFonts w:ascii="Times New Roman" w:hAnsi="Times New Roman"/>
          <w:b/>
          <w:color w:val="000000" w:themeColor="text1"/>
          <w:sz w:val="28"/>
          <w:szCs w:val="28"/>
        </w:rPr>
        <w:t>Что понимается п</w:t>
      </w:r>
      <w:r w:rsidR="0006646D" w:rsidRPr="00143ED9">
        <w:rPr>
          <w:rFonts w:ascii="Times New Roman" w:hAnsi="Times New Roman"/>
          <w:b/>
          <w:color w:val="000000" w:themeColor="text1"/>
          <w:sz w:val="28"/>
          <w:szCs w:val="28"/>
        </w:rPr>
        <w:t>од освоением земельного участка?</w:t>
      </w:r>
    </w:p>
    <w:p w:rsidR="00BF7E1F" w:rsidRPr="00792D1C" w:rsidRDefault="00E43FF6" w:rsidP="00143E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Освоение земельного участка – </w:t>
      </w:r>
      <w:r w:rsidR="00BF7E1F" w:rsidRPr="0006646D">
        <w:rPr>
          <w:rFonts w:ascii="Times New Roman" w:hAnsi="Times New Roman"/>
          <w:color w:val="000000" w:themeColor="text1"/>
          <w:sz w:val="28"/>
          <w:szCs w:val="28"/>
        </w:rPr>
        <w:t xml:space="preserve">это проведение мероприятий, направленных на приведение участка в состояние, пригодное для использования в соответствии с его целевым назначением. </w:t>
      </w:r>
    </w:p>
    <w:p w:rsidR="00D179BF" w:rsidRPr="00792D1C" w:rsidRDefault="00D179BF" w:rsidP="00143ED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792D1C">
        <w:rPr>
          <w:rFonts w:ascii="Times New Roman" w:hAnsi="Times New Roman"/>
          <w:bCs/>
          <w:color w:val="000000" w:themeColor="text1"/>
          <w:sz w:val="28"/>
          <w:szCs w:val="28"/>
        </w:rPr>
        <w:t>Подготовкой к целевому использованию земли будут считать:</w:t>
      </w:r>
    </w:p>
    <w:p w:rsidR="00D179BF" w:rsidRPr="00792D1C" w:rsidRDefault="00D179BF" w:rsidP="00143E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2D1C">
        <w:rPr>
          <w:rFonts w:ascii="Times New Roman" w:hAnsi="Times New Roman"/>
          <w:color w:val="000000" w:themeColor="text1"/>
          <w:sz w:val="28"/>
          <w:szCs w:val="28"/>
        </w:rPr>
        <w:t>- освобождение участка от растительности, препятствующей его использованию по назначению;</w:t>
      </w:r>
    </w:p>
    <w:p w:rsidR="00D179BF" w:rsidRPr="00792D1C" w:rsidRDefault="00D179BF" w:rsidP="00143E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2D1C">
        <w:rPr>
          <w:rFonts w:ascii="Times New Roman" w:hAnsi="Times New Roman"/>
          <w:color w:val="000000" w:themeColor="text1"/>
          <w:sz w:val="28"/>
          <w:szCs w:val="28"/>
        </w:rPr>
        <w:t>- освобождение земли от отходов производства;</w:t>
      </w:r>
    </w:p>
    <w:p w:rsidR="00D179BF" w:rsidRPr="00792D1C" w:rsidRDefault="00D179BF" w:rsidP="00143E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2D1C">
        <w:rPr>
          <w:rFonts w:ascii="Times New Roman" w:hAnsi="Times New Roman"/>
          <w:color w:val="000000" w:themeColor="text1"/>
          <w:sz w:val="28"/>
          <w:szCs w:val="28"/>
        </w:rPr>
        <w:t>- осушение или, наоборот, увлажнение участка;</w:t>
      </w:r>
    </w:p>
    <w:p w:rsidR="00D179BF" w:rsidRPr="00792D1C" w:rsidRDefault="00792D1C" w:rsidP="00143E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проведение земляных работ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D179BF" w:rsidRPr="00792D1C">
        <w:rPr>
          <w:rFonts w:ascii="Times New Roman" w:hAnsi="Times New Roman"/>
          <w:color w:val="000000" w:themeColor="text1"/>
          <w:sz w:val="28"/>
          <w:szCs w:val="28"/>
        </w:rPr>
        <w:t>укрепление, перемещение грунта, рекультивация и тому подобное.</w:t>
      </w:r>
    </w:p>
    <w:p w:rsidR="00D179BF" w:rsidRPr="00307488" w:rsidRDefault="000A568B" w:rsidP="00143E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567"/>
        <w:jc w:val="both"/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</w:pPr>
      <w:r w:rsidRPr="00791E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олный п</w:t>
      </w:r>
      <w:r w:rsidRPr="00791E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еречень мероприятий по освоению земельных участков и конкретные признаки их неиспользования будут закреплены </w:t>
      </w:r>
      <w:r w:rsidR="00143E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791E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соответствующих актах Правительства РФ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67888" w:rsidRDefault="00C67888" w:rsidP="00143E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567"/>
        <w:jc w:val="both"/>
        <w:rPr>
          <w:rFonts w:ascii="Times New Roman" w:eastAsia="Tinos" w:hAnsi="Times New Roman"/>
          <w:b/>
          <w:bCs/>
          <w:color w:val="000000" w:themeColor="text1"/>
          <w:sz w:val="28"/>
          <w:szCs w:val="28"/>
          <w:highlight w:val="yellow"/>
        </w:rPr>
      </w:pPr>
    </w:p>
    <w:p w:rsidR="00D179BF" w:rsidRDefault="00D179BF" w:rsidP="00143E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567"/>
        <w:jc w:val="both"/>
        <w:rPr>
          <w:rFonts w:ascii="Times New Roman" w:eastAsia="Tinos" w:hAnsi="Times New Roman"/>
          <w:b/>
          <w:bCs/>
          <w:color w:val="000000" w:themeColor="text1"/>
          <w:sz w:val="28"/>
          <w:szCs w:val="28"/>
        </w:rPr>
      </w:pPr>
      <w:r w:rsidRPr="00143ED9">
        <w:rPr>
          <w:rFonts w:ascii="Times New Roman" w:eastAsia="Tinos" w:hAnsi="Times New Roman"/>
          <w:b/>
          <w:bCs/>
          <w:color w:val="000000" w:themeColor="text1"/>
          <w:sz w:val="28"/>
          <w:szCs w:val="28"/>
        </w:rPr>
        <w:t>Какие меры ответственности будут применены, если нарушение не устранено?</w:t>
      </w:r>
    </w:p>
    <w:p w:rsidR="00491416" w:rsidRPr="00922241" w:rsidRDefault="00491416" w:rsidP="00143E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567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307488">
        <w:rPr>
          <w:rFonts w:ascii="Tinos" w:eastAsia="Tinos" w:hAnsi="Tinos" w:cs="Tinos"/>
          <w:color w:val="000000" w:themeColor="text1"/>
          <w:sz w:val="28"/>
          <w:szCs w:val="28"/>
        </w:rPr>
        <w:t>Выявление нарушений, связанных с неиспользованием земельных участков, осуществляется Управлением</w:t>
      </w:r>
      <w:r w:rsidR="00CE3E3A">
        <w:rPr>
          <w:rFonts w:ascii="Tinos" w:eastAsia="Tinos" w:hAnsi="Tinos" w:cs="Tinos"/>
          <w:color w:val="000000" w:themeColor="text1"/>
          <w:sz w:val="28"/>
          <w:szCs w:val="28"/>
        </w:rPr>
        <w:t xml:space="preserve"> Росреестра по Омской области</w:t>
      </w:r>
      <w:r w:rsidRPr="00307488">
        <w:rPr>
          <w:rFonts w:ascii="Tinos" w:eastAsia="Tinos" w:hAnsi="Tinos" w:cs="Tinos"/>
          <w:color w:val="000000" w:themeColor="text1"/>
          <w:sz w:val="28"/>
          <w:szCs w:val="28"/>
        </w:rPr>
        <w:t xml:space="preserve"> в рамках федерального государственного земельного контроля (надзора), а также уполномоченными органами местного самоуправления в рамках муниципального земельного контроля. Эта деятельность будет осуществляться исходя из признаков </w:t>
      </w:r>
      <w:r w:rsidRPr="00922241">
        <w:rPr>
          <w:rFonts w:ascii="Times New Roman" w:eastAsia="Tinos" w:hAnsi="Times New Roman"/>
          <w:color w:val="000000" w:themeColor="text1"/>
          <w:sz w:val="28"/>
          <w:szCs w:val="28"/>
        </w:rPr>
        <w:t>неиспользования земельных участков, которые будут установлены Правительством РФ.</w:t>
      </w:r>
    </w:p>
    <w:p w:rsidR="00922241" w:rsidRPr="00922241" w:rsidRDefault="00922241" w:rsidP="00143ED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2241">
        <w:rPr>
          <w:rFonts w:ascii="Times New Roman" w:hAnsi="Times New Roman"/>
          <w:color w:val="000000" w:themeColor="text1"/>
          <w:sz w:val="28"/>
          <w:szCs w:val="28"/>
        </w:rPr>
        <w:t>После выявления нарушения правообладателю земельного участка будет выдано предписание об устранении нарушения. В дальнейшем проводится проверка исполнения такого предписания.</w:t>
      </w:r>
    </w:p>
    <w:p w:rsidR="004C3FCC" w:rsidRDefault="00922241" w:rsidP="00143ED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2241">
        <w:rPr>
          <w:rFonts w:ascii="Times New Roman" w:hAnsi="Times New Roman"/>
          <w:color w:val="000000" w:themeColor="text1"/>
          <w:sz w:val="28"/>
          <w:szCs w:val="28"/>
        </w:rPr>
        <w:t>Важно отметить, что при назначении административного наказания физическому лицу учитываются характер совершенного правонарушения, личность виновного, его имущественное положение, обстоятельства, смягчающие ответственность, и обстоятельства, отягчающие ответственность.</w:t>
      </w:r>
    </w:p>
    <w:p w:rsidR="00922241" w:rsidRDefault="00922241" w:rsidP="00143ED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2241">
        <w:rPr>
          <w:rFonts w:ascii="Times New Roman" w:hAnsi="Times New Roman"/>
          <w:bCs/>
          <w:color w:val="000000" w:themeColor="text1"/>
          <w:sz w:val="28"/>
          <w:szCs w:val="28"/>
        </w:rPr>
        <w:t>При первом выявлении нарушения штраф не назначается</w:t>
      </w:r>
      <w:r w:rsidRPr="00922241">
        <w:rPr>
          <w:rFonts w:ascii="Times New Roman" w:hAnsi="Times New Roman"/>
          <w:color w:val="000000" w:themeColor="text1"/>
          <w:sz w:val="28"/>
          <w:szCs w:val="28"/>
        </w:rPr>
        <w:t>, наказание ограничивается только предупреждением.</w:t>
      </w:r>
    </w:p>
    <w:p w:rsidR="00CE3E3A" w:rsidRDefault="00CE3E3A" w:rsidP="00143ED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E446D" w:rsidRPr="004A5C0D" w:rsidRDefault="00DE446D" w:rsidP="00143ED9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A5C0D">
        <w:rPr>
          <w:rFonts w:ascii="Times New Roman" w:hAnsi="Times New Roman"/>
          <w:b/>
          <w:bCs/>
          <w:color w:val="000000" w:themeColor="text1"/>
          <w:sz w:val="28"/>
          <w:szCs w:val="28"/>
        </w:rPr>
        <w:t>Что делать собственникам, которые по объективным причинам не могут освоить земельный участок в срок?</w:t>
      </w:r>
    </w:p>
    <w:p w:rsidR="00DE446D" w:rsidRPr="00DE446D" w:rsidRDefault="008609F2" w:rsidP="00143ED9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A5C0D">
        <w:rPr>
          <w:rFonts w:ascii="Times New Roman" w:hAnsi="Times New Roman"/>
          <w:bCs/>
          <w:color w:val="000000" w:themeColor="text1"/>
          <w:sz w:val="28"/>
          <w:szCs w:val="28"/>
        </w:rPr>
        <w:t>Необходимо понимать, что данная</w:t>
      </w:r>
      <w:r w:rsidRPr="008609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 прежде всего касается проблемных участков, которые заболочены, захламлены или заросли сорной растительностью.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E446D" w:rsidRPr="00DE446D">
        <w:rPr>
          <w:rFonts w:ascii="Times New Roman" w:hAnsi="Times New Roman"/>
          <w:bCs/>
          <w:color w:val="000000" w:themeColor="text1"/>
          <w:sz w:val="28"/>
          <w:szCs w:val="28"/>
        </w:rPr>
        <w:t>Если на таких участках будут выявлены признаки неиспользования, то обстоятельства по ним будут оцениваться в рамках рассмотрения дел об административных правонарушениях. При этом правообладатель земельного участка может предоставить материалы, подтверждающие обстоятельства, повлекшие невозможность исп</w:t>
      </w:r>
      <w:r w:rsidR="00DE446D">
        <w:rPr>
          <w:rFonts w:ascii="Times New Roman" w:hAnsi="Times New Roman"/>
          <w:bCs/>
          <w:color w:val="000000" w:themeColor="text1"/>
          <w:sz w:val="28"/>
          <w:szCs w:val="28"/>
        </w:rPr>
        <w:t>олнить ту или иную обязанность.</w:t>
      </w:r>
    </w:p>
    <w:p w:rsidR="00DE446D" w:rsidRPr="00DE446D" w:rsidRDefault="00DE446D" w:rsidP="00143ED9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E44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Кроме того, после получения предписания об устранении административного правонарушения правообладатель может направить в </w:t>
      </w:r>
      <w:r w:rsidR="008609F2">
        <w:rPr>
          <w:rFonts w:ascii="Times New Roman" w:hAnsi="Times New Roman"/>
          <w:bCs/>
          <w:color w:val="000000" w:themeColor="text1"/>
          <w:sz w:val="28"/>
          <w:szCs w:val="28"/>
        </w:rPr>
        <w:t>Управление</w:t>
      </w:r>
      <w:r w:rsidRPr="00DE44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ходатайство о продле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нии срока устранения нарушения.</w:t>
      </w:r>
    </w:p>
    <w:p w:rsidR="003012E9" w:rsidRDefault="003012E9" w:rsidP="00143ED9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292C2F"/>
          <w:sz w:val="28"/>
          <w:szCs w:val="28"/>
          <w:highlight w:val="yellow"/>
        </w:rPr>
      </w:pPr>
    </w:p>
    <w:p w:rsidR="00091401" w:rsidRPr="004A5C0D" w:rsidRDefault="00BF7E1F" w:rsidP="00143ED9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292C2F"/>
          <w:sz w:val="28"/>
          <w:szCs w:val="28"/>
        </w:rPr>
      </w:pPr>
      <w:r w:rsidRPr="004A5C0D">
        <w:rPr>
          <w:rFonts w:ascii="Times New Roman" w:hAnsi="Times New Roman"/>
          <w:b/>
          <w:bCs/>
          <w:color w:val="292C2F"/>
          <w:sz w:val="28"/>
          <w:szCs w:val="28"/>
        </w:rPr>
        <w:t>Будут ли изымать земельные участки, на которых выявлены признаки неиспользования?</w:t>
      </w:r>
    </w:p>
    <w:p w:rsidR="00DE446D" w:rsidRDefault="00331943" w:rsidP="00143ED9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A5C0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Важно </w:t>
      </w:r>
      <w:r w:rsidR="00091401" w:rsidRPr="004A5C0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отметить, </w:t>
      </w:r>
      <w:r w:rsidR="00BF7E1F" w:rsidRPr="004A5C0D">
        <w:rPr>
          <w:rFonts w:ascii="Times New Roman" w:hAnsi="Times New Roman"/>
          <w:color w:val="000000" w:themeColor="text1"/>
          <w:sz w:val="28"/>
          <w:szCs w:val="28"/>
        </w:rPr>
        <w:t>что</w:t>
      </w:r>
      <w:r w:rsidR="00BF7E1F" w:rsidRPr="00331943">
        <w:rPr>
          <w:rFonts w:ascii="Times New Roman" w:hAnsi="Times New Roman"/>
          <w:color w:val="000000" w:themeColor="text1"/>
          <w:sz w:val="28"/>
          <w:szCs w:val="28"/>
        </w:rPr>
        <w:t xml:space="preserve"> в новом законе об освоении земель,</w:t>
      </w:r>
      <w:r w:rsidR="00BF7E1F" w:rsidRPr="00331943">
        <w:rPr>
          <w:rFonts w:ascii="Times New Roman" w:hAnsi="Times New Roman"/>
          <w:color w:val="000000" w:themeColor="text1"/>
          <w:sz w:val="28"/>
          <w:szCs w:val="28"/>
        </w:rPr>
        <w:br/>
        <w:t>а также в разработанных Росреестром проектах подзаконных актов </w:t>
      </w:r>
      <w:r w:rsidR="00BF7E1F" w:rsidRPr="00331943">
        <w:rPr>
          <w:rFonts w:ascii="Times New Roman" w:hAnsi="Times New Roman"/>
          <w:bCs/>
          <w:color w:val="000000" w:themeColor="text1"/>
          <w:sz w:val="28"/>
          <w:szCs w:val="28"/>
        </w:rPr>
        <w:t>не предлагалось и не предлагается расширить основания для изъятия земельных участков, увеличить штрафы за их неиспользование</w:t>
      </w:r>
      <w:r w:rsidR="00BF7E1F" w:rsidRPr="0033194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F05B1" w:rsidRPr="00307488" w:rsidRDefault="009F05B1" w:rsidP="00143ED9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7"/>
          <w:szCs w:val="27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C151A3">
        <w:rPr>
          <w:rFonts w:ascii="Times New Roman" w:hAnsi="Times New Roman"/>
          <w:sz w:val="28"/>
          <w:szCs w:val="28"/>
          <w:shd w:val="clear" w:color="auto" w:fill="FFFFFF"/>
        </w:rPr>
        <w:t>адача данных норм</w:t>
      </w:r>
      <w:r w:rsidR="007325B1">
        <w:rPr>
          <w:rFonts w:ascii="Times New Roman" w:hAnsi="Times New Roman"/>
          <w:sz w:val="28"/>
          <w:szCs w:val="28"/>
          <w:shd w:val="clear" w:color="auto" w:fill="FFFFFF"/>
        </w:rPr>
        <w:t xml:space="preserve"> – не </w:t>
      </w:r>
      <w:r w:rsidRPr="00507CBE">
        <w:rPr>
          <w:rFonts w:ascii="Times New Roman" w:hAnsi="Times New Roman"/>
          <w:sz w:val="28"/>
          <w:szCs w:val="28"/>
          <w:shd w:val="clear" w:color="auto" w:fill="FFFFFF"/>
        </w:rPr>
        <w:t>наказание собственников или изъятие у них земельных участ</w:t>
      </w:r>
      <w:r w:rsidR="007325B1">
        <w:rPr>
          <w:rFonts w:ascii="Times New Roman" w:hAnsi="Times New Roman"/>
          <w:sz w:val="28"/>
          <w:szCs w:val="28"/>
          <w:shd w:val="clear" w:color="auto" w:fill="FFFFFF"/>
        </w:rPr>
        <w:t xml:space="preserve">ков, а именно их возвращение на </w:t>
      </w:r>
      <w:r w:rsidRPr="00507CBE">
        <w:rPr>
          <w:rFonts w:ascii="Times New Roman" w:hAnsi="Times New Roman"/>
          <w:sz w:val="28"/>
          <w:szCs w:val="28"/>
          <w:shd w:val="clear" w:color="auto" w:fill="FFFFFF"/>
        </w:rPr>
        <w:t>свои земельные участки для обеспечения надлежащего использования.</w:t>
      </w:r>
    </w:p>
    <w:p w:rsidR="00EC691F" w:rsidRPr="00EC691F" w:rsidRDefault="00DE446D" w:rsidP="00143ED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Гражданским </w:t>
      </w:r>
      <w:r w:rsidR="00BF7E1F" w:rsidRPr="003319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кодексом РФ уже на протяжении многих лет </w:t>
      </w:r>
      <w:r w:rsidR="00BF7E1F" w:rsidRPr="00EC691F">
        <w:rPr>
          <w:rFonts w:ascii="Times New Roman" w:hAnsi="Times New Roman"/>
          <w:bCs/>
          <w:color w:val="000000" w:themeColor="text1"/>
          <w:sz w:val="28"/>
          <w:szCs w:val="28"/>
        </w:rPr>
        <w:t>предусмотрена процедура изъятия земельного участка</w:t>
      </w:r>
      <w:r w:rsidR="00BF7E1F" w:rsidRPr="00EC691F">
        <w:rPr>
          <w:rFonts w:ascii="Times New Roman" w:hAnsi="Times New Roman"/>
          <w:color w:val="000000" w:themeColor="text1"/>
          <w:sz w:val="28"/>
          <w:szCs w:val="28"/>
        </w:rPr>
        <w:t xml:space="preserve">, предназначенного для ведения сельского </w:t>
      </w:r>
      <w:r w:rsidR="00BF7E1F" w:rsidRPr="00EC691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хозяйства либо жилищного или иного строительства. Это возможно в случае его неиспользования по целевому назначению в течение трех лет (при условии отсутствия обстоятельств, связанных с его освоением, а также стихийными бедствиями). Данный механизм введен еще в 1995 году. С этого же времени предусмотрена возможность изъятия земельного участка, если он используется не по целевому назначению, или его использование приводит к существенному снижению плодородия земель сельскохозяйственного назначения либо причинению вреда окружающей среде (ст. 284 </w:t>
      </w:r>
      <w:r w:rsidR="00EC691F" w:rsidRPr="00EC691F">
        <w:rPr>
          <w:rFonts w:ascii="Times New Roman" w:hAnsi="Times New Roman"/>
          <w:color w:val="000000" w:themeColor="text1"/>
          <w:sz w:val="28"/>
          <w:szCs w:val="28"/>
        </w:rPr>
        <w:t>и 285 Гражданского кодекса РФ).</w:t>
      </w:r>
    </w:p>
    <w:p w:rsidR="00EC691F" w:rsidRDefault="00413AAA" w:rsidP="00143ED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То есть, если ранее, </w:t>
      </w:r>
      <w:r w:rsidR="00BF7E1F" w:rsidRPr="00EC691F">
        <w:rPr>
          <w:rFonts w:ascii="Times New Roman" w:hAnsi="Times New Roman"/>
          <w:color w:val="000000" w:themeColor="text1"/>
          <w:sz w:val="28"/>
          <w:szCs w:val="28"/>
        </w:rPr>
        <w:t>по действующему законодательству, у собственника могли изъять землю, если он ее не освоил в течение 3 лет, то по новому закону </w:t>
      </w:r>
      <w:r w:rsidR="00BF7E1F" w:rsidRPr="00EC691F">
        <w:rPr>
          <w:rFonts w:ascii="Times New Roman" w:hAnsi="Times New Roman"/>
          <w:bCs/>
          <w:color w:val="000000" w:themeColor="text1"/>
          <w:sz w:val="28"/>
          <w:szCs w:val="28"/>
        </w:rPr>
        <w:t>срок до возможного изъятия фактически увеличивается до 5-7 лет, т.к. он дает человеку дополнительные 3 года для освоения</w:t>
      </w:r>
      <w:r w:rsidR="00EC691F" w:rsidRPr="00EC691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23051" w:rsidRPr="00EC691F" w:rsidRDefault="00BF7E1F" w:rsidP="00143ED9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C691F">
        <w:rPr>
          <w:rFonts w:ascii="Times New Roman" w:hAnsi="Times New Roman"/>
          <w:color w:val="000000" w:themeColor="text1"/>
          <w:sz w:val="28"/>
          <w:szCs w:val="28"/>
        </w:rPr>
        <w:t>Также необходимо отметить, что</w:t>
      </w:r>
      <w:r w:rsidR="00413AA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C691F">
        <w:rPr>
          <w:rFonts w:ascii="Times New Roman" w:hAnsi="Times New Roman"/>
          <w:color w:val="000000" w:themeColor="text1"/>
          <w:sz w:val="28"/>
          <w:szCs w:val="28"/>
        </w:rPr>
        <w:t xml:space="preserve"> даже если человек не освоил земельный участок в срок, это не будет автоматически являться основанием для его изъятия. Напоминаем, что изъятию земельного участка предшествует проведение контрольных (надзорных) мероприятий. Правообладатели участков, на которых будут выявлены признаки неиспользования, </w:t>
      </w:r>
      <w:r w:rsidRPr="00EC691F">
        <w:rPr>
          <w:rFonts w:ascii="Times New Roman" w:hAnsi="Times New Roman"/>
          <w:bCs/>
          <w:color w:val="000000" w:themeColor="text1"/>
          <w:sz w:val="28"/>
          <w:szCs w:val="28"/>
        </w:rPr>
        <w:t>смогут устранить нарушения в установленном порядке</w:t>
      </w:r>
      <w:r w:rsidRPr="00EC691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66BAB" w:rsidRDefault="00866BAB" w:rsidP="00143ED9">
      <w:pPr>
        <w:spacing w:after="0" w:line="240" w:lineRule="auto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25CCB" w:rsidRPr="00307488" w:rsidRDefault="00413AAA" w:rsidP="004A5C0D">
      <w:pPr>
        <w:spacing w:after="0" w:line="240" w:lineRule="auto"/>
        <w:ind w:firstLine="567"/>
        <w:rPr>
          <w:rFonts w:ascii="Times New Roman" w:hAnsi="Times New Roman"/>
          <w:b/>
          <w:color w:val="000000" w:themeColor="text1"/>
          <w:sz w:val="27"/>
          <w:szCs w:val="27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Пресс-служба Управления Росреестра по Омской области</w:t>
      </w:r>
    </w:p>
    <w:sectPr w:rsidR="00825CCB" w:rsidRPr="00307488" w:rsidSect="008234C3">
      <w:headerReference w:type="default" r:id="rId8"/>
      <w:type w:val="continuous"/>
      <w:pgSz w:w="11906" w:h="16838"/>
      <w:pgMar w:top="709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28D" w:rsidRDefault="00BF428D" w:rsidP="007449A6">
      <w:pPr>
        <w:spacing w:after="0" w:line="240" w:lineRule="auto"/>
      </w:pPr>
      <w:r>
        <w:separator/>
      </w:r>
    </w:p>
  </w:endnote>
  <w:endnote w:type="continuationSeparator" w:id="0">
    <w:p w:rsidR="00BF428D" w:rsidRDefault="00BF428D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28D" w:rsidRDefault="00BF428D" w:rsidP="007449A6">
      <w:pPr>
        <w:spacing w:after="0" w:line="240" w:lineRule="auto"/>
      </w:pPr>
      <w:r>
        <w:separator/>
      </w:r>
    </w:p>
  </w:footnote>
  <w:footnote w:type="continuationSeparator" w:id="0">
    <w:p w:rsidR="00BF428D" w:rsidRDefault="00BF428D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96" w:rsidRDefault="00C534F5" w:rsidP="00FD61F4">
    <w:pPr>
      <w:pStyle w:val="a9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BB2C72">
      <w:rPr>
        <w:noProof/>
      </w:rPr>
      <w:t>2</w:t>
    </w:r>
    <w:r>
      <w:rPr>
        <w:noProof/>
      </w:rPr>
      <w:fldChar w:fldCharType="end"/>
    </w:r>
  </w:p>
  <w:p w:rsidR="007B1B96" w:rsidRDefault="007B1B96" w:rsidP="00FD61F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C0687"/>
    <w:multiLevelType w:val="hybridMultilevel"/>
    <w:tmpl w:val="24B21034"/>
    <w:lvl w:ilvl="0" w:tplc="0B32D6C2">
      <w:numFmt w:val="bullet"/>
      <w:lvlText w:val="-"/>
      <w:lvlJc w:val="left"/>
      <w:pPr>
        <w:ind w:left="113" w:hanging="190"/>
      </w:pPr>
      <w:rPr>
        <w:rFonts w:ascii="Times New Roman" w:eastAsia="Times New Roman" w:hAnsi="Times New Roman" w:hint="default"/>
        <w:w w:val="99"/>
        <w:sz w:val="26"/>
      </w:rPr>
    </w:lvl>
    <w:lvl w:ilvl="1" w:tplc="8EB080C0">
      <w:numFmt w:val="bullet"/>
      <w:lvlText w:val="•"/>
      <w:lvlJc w:val="left"/>
      <w:pPr>
        <w:ind w:left="1122" w:hanging="190"/>
      </w:pPr>
      <w:rPr>
        <w:rFonts w:hint="default"/>
      </w:rPr>
    </w:lvl>
    <w:lvl w:ilvl="2" w:tplc="B8981118">
      <w:numFmt w:val="bullet"/>
      <w:lvlText w:val="•"/>
      <w:lvlJc w:val="left"/>
      <w:pPr>
        <w:ind w:left="2125" w:hanging="190"/>
      </w:pPr>
      <w:rPr>
        <w:rFonts w:hint="default"/>
      </w:rPr>
    </w:lvl>
    <w:lvl w:ilvl="3" w:tplc="37A0725C">
      <w:numFmt w:val="bullet"/>
      <w:lvlText w:val="•"/>
      <w:lvlJc w:val="left"/>
      <w:pPr>
        <w:ind w:left="3127" w:hanging="190"/>
      </w:pPr>
      <w:rPr>
        <w:rFonts w:hint="default"/>
      </w:rPr>
    </w:lvl>
    <w:lvl w:ilvl="4" w:tplc="D46CB7A2">
      <w:numFmt w:val="bullet"/>
      <w:lvlText w:val="•"/>
      <w:lvlJc w:val="left"/>
      <w:pPr>
        <w:ind w:left="4130" w:hanging="190"/>
      </w:pPr>
      <w:rPr>
        <w:rFonts w:hint="default"/>
      </w:rPr>
    </w:lvl>
    <w:lvl w:ilvl="5" w:tplc="790886FA">
      <w:numFmt w:val="bullet"/>
      <w:lvlText w:val="•"/>
      <w:lvlJc w:val="left"/>
      <w:pPr>
        <w:ind w:left="5133" w:hanging="190"/>
      </w:pPr>
      <w:rPr>
        <w:rFonts w:hint="default"/>
      </w:rPr>
    </w:lvl>
    <w:lvl w:ilvl="6" w:tplc="B4CC76BE">
      <w:numFmt w:val="bullet"/>
      <w:lvlText w:val="•"/>
      <w:lvlJc w:val="left"/>
      <w:pPr>
        <w:ind w:left="6135" w:hanging="190"/>
      </w:pPr>
      <w:rPr>
        <w:rFonts w:hint="default"/>
      </w:rPr>
    </w:lvl>
    <w:lvl w:ilvl="7" w:tplc="EA06A6A6">
      <w:numFmt w:val="bullet"/>
      <w:lvlText w:val="•"/>
      <w:lvlJc w:val="left"/>
      <w:pPr>
        <w:ind w:left="7138" w:hanging="190"/>
      </w:pPr>
      <w:rPr>
        <w:rFonts w:hint="default"/>
      </w:rPr>
    </w:lvl>
    <w:lvl w:ilvl="8" w:tplc="DFE62A64">
      <w:numFmt w:val="bullet"/>
      <w:lvlText w:val="•"/>
      <w:lvlJc w:val="left"/>
      <w:pPr>
        <w:ind w:left="8141" w:hanging="190"/>
      </w:pPr>
      <w:rPr>
        <w:rFonts w:hint="default"/>
      </w:rPr>
    </w:lvl>
  </w:abstractNum>
  <w:abstractNum w:abstractNumId="8" w15:restartNumberingAfterBreak="0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ctiveWritingStyle w:appName="MSWord" w:lang="ru-RU" w:vendorID="64" w:dllVersion="131078" w:nlCheck="1" w:checkStyle="0"/>
  <w:activeWritingStyle w:appName="MSWord" w:lang="en-US" w:vendorID="64" w:dllVersion="131078" w:nlCheck="1" w:checkStyle="1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7D3E"/>
    <w:rsid w:val="00006B7E"/>
    <w:rsid w:val="0001365B"/>
    <w:rsid w:val="00017D2C"/>
    <w:rsid w:val="0002074B"/>
    <w:rsid w:val="000302FB"/>
    <w:rsid w:val="0004143B"/>
    <w:rsid w:val="000420A7"/>
    <w:rsid w:val="0004464E"/>
    <w:rsid w:val="00044C8A"/>
    <w:rsid w:val="00046D2C"/>
    <w:rsid w:val="00050645"/>
    <w:rsid w:val="000508FF"/>
    <w:rsid w:val="0005426F"/>
    <w:rsid w:val="000560F9"/>
    <w:rsid w:val="000563E1"/>
    <w:rsid w:val="00056A30"/>
    <w:rsid w:val="00063C7A"/>
    <w:rsid w:val="0006646D"/>
    <w:rsid w:val="00071C77"/>
    <w:rsid w:val="00071D8A"/>
    <w:rsid w:val="00072B4A"/>
    <w:rsid w:val="00073207"/>
    <w:rsid w:val="0007342C"/>
    <w:rsid w:val="00074838"/>
    <w:rsid w:val="00074CA0"/>
    <w:rsid w:val="00074DFB"/>
    <w:rsid w:val="000760CA"/>
    <w:rsid w:val="00077126"/>
    <w:rsid w:val="000773BB"/>
    <w:rsid w:val="00080CE0"/>
    <w:rsid w:val="00081D1F"/>
    <w:rsid w:val="000822E3"/>
    <w:rsid w:val="000828E6"/>
    <w:rsid w:val="00086C2E"/>
    <w:rsid w:val="00090CDC"/>
    <w:rsid w:val="00091401"/>
    <w:rsid w:val="00091D61"/>
    <w:rsid w:val="000A3C8D"/>
    <w:rsid w:val="000A568B"/>
    <w:rsid w:val="000B211F"/>
    <w:rsid w:val="000B5BC3"/>
    <w:rsid w:val="000B5CDB"/>
    <w:rsid w:val="000B60F2"/>
    <w:rsid w:val="000B669B"/>
    <w:rsid w:val="000B78B3"/>
    <w:rsid w:val="000C7598"/>
    <w:rsid w:val="000D22B9"/>
    <w:rsid w:val="000D60D7"/>
    <w:rsid w:val="000D6613"/>
    <w:rsid w:val="000E4495"/>
    <w:rsid w:val="000E5B37"/>
    <w:rsid w:val="000F3B25"/>
    <w:rsid w:val="000F51F9"/>
    <w:rsid w:val="000F6D51"/>
    <w:rsid w:val="000F6F34"/>
    <w:rsid w:val="00101D5D"/>
    <w:rsid w:val="00107D46"/>
    <w:rsid w:val="00111313"/>
    <w:rsid w:val="00113DEE"/>
    <w:rsid w:val="001172B5"/>
    <w:rsid w:val="00120306"/>
    <w:rsid w:val="0013352B"/>
    <w:rsid w:val="00137467"/>
    <w:rsid w:val="0014081F"/>
    <w:rsid w:val="00141A9C"/>
    <w:rsid w:val="00143ED9"/>
    <w:rsid w:val="00143FEA"/>
    <w:rsid w:val="001441E1"/>
    <w:rsid w:val="0014574E"/>
    <w:rsid w:val="00145A43"/>
    <w:rsid w:val="001537DE"/>
    <w:rsid w:val="001542E8"/>
    <w:rsid w:val="00154943"/>
    <w:rsid w:val="00156236"/>
    <w:rsid w:val="00162B78"/>
    <w:rsid w:val="001652B5"/>
    <w:rsid w:val="001733E2"/>
    <w:rsid w:val="0017397E"/>
    <w:rsid w:val="00173DD7"/>
    <w:rsid w:val="0017626D"/>
    <w:rsid w:val="00180953"/>
    <w:rsid w:val="00184924"/>
    <w:rsid w:val="00184FA8"/>
    <w:rsid w:val="00185C12"/>
    <w:rsid w:val="0018644D"/>
    <w:rsid w:val="00193044"/>
    <w:rsid w:val="001A0894"/>
    <w:rsid w:val="001A2AE4"/>
    <w:rsid w:val="001A47CD"/>
    <w:rsid w:val="001A7C48"/>
    <w:rsid w:val="001B11CD"/>
    <w:rsid w:val="001C1EF0"/>
    <w:rsid w:val="001C2953"/>
    <w:rsid w:val="001C2BA4"/>
    <w:rsid w:val="001E0561"/>
    <w:rsid w:val="001E0D98"/>
    <w:rsid w:val="001E3B17"/>
    <w:rsid w:val="001E6811"/>
    <w:rsid w:val="001E6FAF"/>
    <w:rsid w:val="001F528E"/>
    <w:rsid w:val="001F6F1D"/>
    <w:rsid w:val="00203732"/>
    <w:rsid w:val="00205919"/>
    <w:rsid w:val="00207274"/>
    <w:rsid w:val="002075A2"/>
    <w:rsid w:val="0021320C"/>
    <w:rsid w:val="00221639"/>
    <w:rsid w:val="002232AB"/>
    <w:rsid w:val="0022538E"/>
    <w:rsid w:val="002340BD"/>
    <w:rsid w:val="00243E52"/>
    <w:rsid w:val="00244770"/>
    <w:rsid w:val="002455BB"/>
    <w:rsid w:val="00247EFB"/>
    <w:rsid w:val="002515F4"/>
    <w:rsid w:val="002520FD"/>
    <w:rsid w:val="00252FE5"/>
    <w:rsid w:val="00257A51"/>
    <w:rsid w:val="002619A6"/>
    <w:rsid w:val="002630FB"/>
    <w:rsid w:val="00266AD6"/>
    <w:rsid w:val="002704FE"/>
    <w:rsid w:val="00270E03"/>
    <w:rsid w:val="00272474"/>
    <w:rsid w:val="002803DA"/>
    <w:rsid w:val="00284A2C"/>
    <w:rsid w:val="00285A49"/>
    <w:rsid w:val="00287405"/>
    <w:rsid w:val="00291642"/>
    <w:rsid w:val="00292C50"/>
    <w:rsid w:val="00292CFC"/>
    <w:rsid w:val="00292CFE"/>
    <w:rsid w:val="002971C3"/>
    <w:rsid w:val="00297D41"/>
    <w:rsid w:val="002A470E"/>
    <w:rsid w:val="002A5416"/>
    <w:rsid w:val="002B1D84"/>
    <w:rsid w:val="002B7941"/>
    <w:rsid w:val="002C1B91"/>
    <w:rsid w:val="002C37FC"/>
    <w:rsid w:val="002C4DAD"/>
    <w:rsid w:val="002D0CA8"/>
    <w:rsid w:val="002D1752"/>
    <w:rsid w:val="002D569C"/>
    <w:rsid w:val="002E1F3E"/>
    <w:rsid w:val="002E2319"/>
    <w:rsid w:val="002E31B6"/>
    <w:rsid w:val="002E431E"/>
    <w:rsid w:val="002E4570"/>
    <w:rsid w:val="002F48C6"/>
    <w:rsid w:val="003012E9"/>
    <w:rsid w:val="00307488"/>
    <w:rsid w:val="003079D3"/>
    <w:rsid w:val="0031269E"/>
    <w:rsid w:val="003128EA"/>
    <w:rsid w:val="00313AB2"/>
    <w:rsid w:val="0032106D"/>
    <w:rsid w:val="003247DE"/>
    <w:rsid w:val="00325915"/>
    <w:rsid w:val="00325F0E"/>
    <w:rsid w:val="003264A9"/>
    <w:rsid w:val="0033087C"/>
    <w:rsid w:val="00331943"/>
    <w:rsid w:val="00333C6A"/>
    <w:rsid w:val="003340A2"/>
    <w:rsid w:val="00337CC2"/>
    <w:rsid w:val="00340057"/>
    <w:rsid w:val="00341028"/>
    <w:rsid w:val="00344A5F"/>
    <w:rsid w:val="003468B3"/>
    <w:rsid w:val="003471F4"/>
    <w:rsid w:val="00352F0A"/>
    <w:rsid w:val="00353B3B"/>
    <w:rsid w:val="00354688"/>
    <w:rsid w:val="003558DE"/>
    <w:rsid w:val="00356944"/>
    <w:rsid w:val="00364DEA"/>
    <w:rsid w:val="00367923"/>
    <w:rsid w:val="00370257"/>
    <w:rsid w:val="00371849"/>
    <w:rsid w:val="003777D2"/>
    <w:rsid w:val="003819DB"/>
    <w:rsid w:val="003834CC"/>
    <w:rsid w:val="003864B1"/>
    <w:rsid w:val="00390810"/>
    <w:rsid w:val="003917E5"/>
    <w:rsid w:val="00391934"/>
    <w:rsid w:val="003A0224"/>
    <w:rsid w:val="003A0572"/>
    <w:rsid w:val="003A06D1"/>
    <w:rsid w:val="003A2CEE"/>
    <w:rsid w:val="003A41A3"/>
    <w:rsid w:val="003A4A39"/>
    <w:rsid w:val="003A4C00"/>
    <w:rsid w:val="003A4C9B"/>
    <w:rsid w:val="003B036F"/>
    <w:rsid w:val="003B2FBF"/>
    <w:rsid w:val="003B5858"/>
    <w:rsid w:val="003B5D15"/>
    <w:rsid w:val="003C27E7"/>
    <w:rsid w:val="003D4654"/>
    <w:rsid w:val="003D7CFA"/>
    <w:rsid w:val="003E22CB"/>
    <w:rsid w:val="003E3D24"/>
    <w:rsid w:val="003E5ED1"/>
    <w:rsid w:val="003E7E21"/>
    <w:rsid w:val="003F3730"/>
    <w:rsid w:val="003F4F56"/>
    <w:rsid w:val="003F71BF"/>
    <w:rsid w:val="003F78EC"/>
    <w:rsid w:val="003F7A6B"/>
    <w:rsid w:val="00403659"/>
    <w:rsid w:val="004043C3"/>
    <w:rsid w:val="004103F7"/>
    <w:rsid w:val="00413AAA"/>
    <w:rsid w:val="004157BE"/>
    <w:rsid w:val="004171E4"/>
    <w:rsid w:val="0042192C"/>
    <w:rsid w:val="0042313E"/>
    <w:rsid w:val="004240BA"/>
    <w:rsid w:val="0044611A"/>
    <w:rsid w:val="0044759D"/>
    <w:rsid w:val="00451476"/>
    <w:rsid w:val="004528BA"/>
    <w:rsid w:val="00455394"/>
    <w:rsid w:val="004562EF"/>
    <w:rsid w:val="004616C5"/>
    <w:rsid w:val="00464F03"/>
    <w:rsid w:val="00465BD5"/>
    <w:rsid w:val="004720A5"/>
    <w:rsid w:val="00472241"/>
    <w:rsid w:val="0048210E"/>
    <w:rsid w:val="004826AA"/>
    <w:rsid w:val="00482E6A"/>
    <w:rsid w:val="00483DBA"/>
    <w:rsid w:val="00485F28"/>
    <w:rsid w:val="00486C33"/>
    <w:rsid w:val="00487A4F"/>
    <w:rsid w:val="00491416"/>
    <w:rsid w:val="004959E9"/>
    <w:rsid w:val="004978A7"/>
    <w:rsid w:val="004A43B5"/>
    <w:rsid w:val="004A4A54"/>
    <w:rsid w:val="004A5AA1"/>
    <w:rsid w:val="004A5C0D"/>
    <w:rsid w:val="004A5F54"/>
    <w:rsid w:val="004A70A0"/>
    <w:rsid w:val="004A72BE"/>
    <w:rsid w:val="004B38EF"/>
    <w:rsid w:val="004C0EA9"/>
    <w:rsid w:val="004C1DA8"/>
    <w:rsid w:val="004C2C18"/>
    <w:rsid w:val="004C393F"/>
    <w:rsid w:val="004C3FCC"/>
    <w:rsid w:val="004C59B0"/>
    <w:rsid w:val="004C6CB2"/>
    <w:rsid w:val="004D0E7E"/>
    <w:rsid w:val="004D2ADC"/>
    <w:rsid w:val="004D31A0"/>
    <w:rsid w:val="004D597C"/>
    <w:rsid w:val="004D63A9"/>
    <w:rsid w:val="004D713E"/>
    <w:rsid w:val="004E0A59"/>
    <w:rsid w:val="004E1211"/>
    <w:rsid w:val="004E1775"/>
    <w:rsid w:val="004E3C5F"/>
    <w:rsid w:val="004E443F"/>
    <w:rsid w:val="004E61D5"/>
    <w:rsid w:val="004E658E"/>
    <w:rsid w:val="004E6F45"/>
    <w:rsid w:val="004F1C1A"/>
    <w:rsid w:val="004F4B3B"/>
    <w:rsid w:val="005025FC"/>
    <w:rsid w:val="0050266B"/>
    <w:rsid w:val="00503BB0"/>
    <w:rsid w:val="00514545"/>
    <w:rsid w:val="00515461"/>
    <w:rsid w:val="0051733E"/>
    <w:rsid w:val="00517D3E"/>
    <w:rsid w:val="005218B7"/>
    <w:rsid w:val="00521A66"/>
    <w:rsid w:val="005225AF"/>
    <w:rsid w:val="00527A09"/>
    <w:rsid w:val="00527B00"/>
    <w:rsid w:val="00531CCB"/>
    <w:rsid w:val="00534D7F"/>
    <w:rsid w:val="005421D9"/>
    <w:rsid w:val="00542C99"/>
    <w:rsid w:val="00544505"/>
    <w:rsid w:val="005453BA"/>
    <w:rsid w:val="00545CBA"/>
    <w:rsid w:val="00545F91"/>
    <w:rsid w:val="00547EC9"/>
    <w:rsid w:val="00552D1E"/>
    <w:rsid w:val="005548F7"/>
    <w:rsid w:val="00555229"/>
    <w:rsid w:val="005618E6"/>
    <w:rsid w:val="00563135"/>
    <w:rsid w:val="005646D4"/>
    <w:rsid w:val="00570AD1"/>
    <w:rsid w:val="00573775"/>
    <w:rsid w:val="00576A1C"/>
    <w:rsid w:val="00580F5E"/>
    <w:rsid w:val="00582A65"/>
    <w:rsid w:val="00594873"/>
    <w:rsid w:val="005A53C7"/>
    <w:rsid w:val="005A70C5"/>
    <w:rsid w:val="005B0B94"/>
    <w:rsid w:val="005B241A"/>
    <w:rsid w:val="005B5836"/>
    <w:rsid w:val="005C0D84"/>
    <w:rsid w:val="005C1277"/>
    <w:rsid w:val="005C75AC"/>
    <w:rsid w:val="005D21F4"/>
    <w:rsid w:val="005D4103"/>
    <w:rsid w:val="005D430C"/>
    <w:rsid w:val="005D5BC6"/>
    <w:rsid w:val="005E0CE5"/>
    <w:rsid w:val="005E1BB6"/>
    <w:rsid w:val="005E2FF7"/>
    <w:rsid w:val="005F2133"/>
    <w:rsid w:val="005F25A8"/>
    <w:rsid w:val="005F318F"/>
    <w:rsid w:val="005F3BAB"/>
    <w:rsid w:val="0061333A"/>
    <w:rsid w:val="00613717"/>
    <w:rsid w:val="006220B8"/>
    <w:rsid w:val="0062374B"/>
    <w:rsid w:val="00623E07"/>
    <w:rsid w:val="00625587"/>
    <w:rsid w:val="0062627D"/>
    <w:rsid w:val="006338B2"/>
    <w:rsid w:val="00634255"/>
    <w:rsid w:val="00635F1F"/>
    <w:rsid w:val="00642083"/>
    <w:rsid w:val="006463F8"/>
    <w:rsid w:val="00654A77"/>
    <w:rsid w:val="00654E91"/>
    <w:rsid w:val="006600F5"/>
    <w:rsid w:val="00662D04"/>
    <w:rsid w:val="00662E66"/>
    <w:rsid w:val="00663245"/>
    <w:rsid w:val="006632F6"/>
    <w:rsid w:val="00663765"/>
    <w:rsid w:val="00663FCC"/>
    <w:rsid w:val="0066555B"/>
    <w:rsid w:val="00674169"/>
    <w:rsid w:val="00675E1E"/>
    <w:rsid w:val="00676D5B"/>
    <w:rsid w:val="00677539"/>
    <w:rsid w:val="006832E9"/>
    <w:rsid w:val="00683922"/>
    <w:rsid w:val="006868DC"/>
    <w:rsid w:val="00694E6E"/>
    <w:rsid w:val="00695B0E"/>
    <w:rsid w:val="006961B1"/>
    <w:rsid w:val="006965DE"/>
    <w:rsid w:val="006A5EE4"/>
    <w:rsid w:val="006B1CB0"/>
    <w:rsid w:val="006B2411"/>
    <w:rsid w:val="006B3739"/>
    <w:rsid w:val="006B489D"/>
    <w:rsid w:val="006B4F4D"/>
    <w:rsid w:val="006B54A9"/>
    <w:rsid w:val="006B7646"/>
    <w:rsid w:val="006C0970"/>
    <w:rsid w:val="006C0FBD"/>
    <w:rsid w:val="006C190A"/>
    <w:rsid w:val="006C22F5"/>
    <w:rsid w:val="006C3E9E"/>
    <w:rsid w:val="006C7137"/>
    <w:rsid w:val="006C747A"/>
    <w:rsid w:val="006C7E19"/>
    <w:rsid w:val="006D112C"/>
    <w:rsid w:val="006D19D2"/>
    <w:rsid w:val="006D27B5"/>
    <w:rsid w:val="006D37D0"/>
    <w:rsid w:val="006D39F7"/>
    <w:rsid w:val="006E00F0"/>
    <w:rsid w:val="006E3A40"/>
    <w:rsid w:val="006E62CB"/>
    <w:rsid w:val="006E653C"/>
    <w:rsid w:val="006E698A"/>
    <w:rsid w:val="006F12E7"/>
    <w:rsid w:val="006F2E34"/>
    <w:rsid w:val="006F368C"/>
    <w:rsid w:val="006F412C"/>
    <w:rsid w:val="00702B10"/>
    <w:rsid w:val="00711988"/>
    <w:rsid w:val="007130E4"/>
    <w:rsid w:val="00713200"/>
    <w:rsid w:val="00716CF8"/>
    <w:rsid w:val="00723509"/>
    <w:rsid w:val="00723CBE"/>
    <w:rsid w:val="00725220"/>
    <w:rsid w:val="007303E5"/>
    <w:rsid w:val="00730F01"/>
    <w:rsid w:val="007325B1"/>
    <w:rsid w:val="0073372F"/>
    <w:rsid w:val="00735252"/>
    <w:rsid w:val="007366BD"/>
    <w:rsid w:val="00736929"/>
    <w:rsid w:val="007371D4"/>
    <w:rsid w:val="00742C07"/>
    <w:rsid w:val="007447B4"/>
    <w:rsid w:val="00744994"/>
    <w:rsid w:val="007449A6"/>
    <w:rsid w:val="007450B5"/>
    <w:rsid w:val="007458B8"/>
    <w:rsid w:val="00746418"/>
    <w:rsid w:val="00747C5D"/>
    <w:rsid w:val="00753270"/>
    <w:rsid w:val="00753CED"/>
    <w:rsid w:val="00754D8A"/>
    <w:rsid w:val="00755BB7"/>
    <w:rsid w:val="007561AA"/>
    <w:rsid w:val="00762236"/>
    <w:rsid w:val="00764725"/>
    <w:rsid w:val="00770432"/>
    <w:rsid w:val="007724CD"/>
    <w:rsid w:val="00774505"/>
    <w:rsid w:val="00787814"/>
    <w:rsid w:val="0079127B"/>
    <w:rsid w:val="00792D1C"/>
    <w:rsid w:val="007A2C67"/>
    <w:rsid w:val="007A6149"/>
    <w:rsid w:val="007A6406"/>
    <w:rsid w:val="007B00CF"/>
    <w:rsid w:val="007B1529"/>
    <w:rsid w:val="007B1B96"/>
    <w:rsid w:val="007B533A"/>
    <w:rsid w:val="007B5DB3"/>
    <w:rsid w:val="007B62E1"/>
    <w:rsid w:val="007C2518"/>
    <w:rsid w:val="007C40D4"/>
    <w:rsid w:val="007C4D95"/>
    <w:rsid w:val="007D0C4B"/>
    <w:rsid w:val="007D62C5"/>
    <w:rsid w:val="007D70AE"/>
    <w:rsid w:val="007E0A19"/>
    <w:rsid w:val="007E2F32"/>
    <w:rsid w:val="007E4AC3"/>
    <w:rsid w:val="007E69DD"/>
    <w:rsid w:val="007F5C47"/>
    <w:rsid w:val="007F7AAD"/>
    <w:rsid w:val="007F7D74"/>
    <w:rsid w:val="008003F4"/>
    <w:rsid w:val="00803DC3"/>
    <w:rsid w:val="00807AA4"/>
    <w:rsid w:val="00807B11"/>
    <w:rsid w:val="0081024E"/>
    <w:rsid w:val="008104C3"/>
    <w:rsid w:val="00810557"/>
    <w:rsid w:val="008124CF"/>
    <w:rsid w:val="00817967"/>
    <w:rsid w:val="00817E91"/>
    <w:rsid w:val="0082156A"/>
    <w:rsid w:val="00822975"/>
    <w:rsid w:val="008234C3"/>
    <w:rsid w:val="008243A7"/>
    <w:rsid w:val="00825CCB"/>
    <w:rsid w:val="008321CF"/>
    <w:rsid w:val="0083252B"/>
    <w:rsid w:val="00834ED8"/>
    <w:rsid w:val="008353D6"/>
    <w:rsid w:val="00836621"/>
    <w:rsid w:val="008438C3"/>
    <w:rsid w:val="00845B1F"/>
    <w:rsid w:val="00851B86"/>
    <w:rsid w:val="0085677B"/>
    <w:rsid w:val="00856E39"/>
    <w:rsid w:val="008609F2"/>
    <w:rsid w:val="00861B42"/>
    <w:rsid w:val="008654EB"/>
    <w:rsid w:val="00865512"/>
    <w:rsid w:val="00866721"/>
    <w:rsid w:val="00866BAB"/>
    <w:rsid w:val="0087044A"/>
    <w:rsid w:val="00870627"/>
    <w:rsid w:val="00870F9C"/>
    <w:rsid w:val="00871E59"/>
    <w:rsid w:val="008742EC"/>
    <w:rsid w:val="00875E69"/>
    <w:rsid w:val="0087713A"/>
    <w:rsid w:val="008807EF"/>
    <w:rsid w:val="00880932"/>
    <w:rsid w:val="008830DB"/>
    <w:rsid w:val="00886BB6"/>
    <w:rsid w:val="008874B4"/>
    <w:rsid w:val="0089221B"/>
    <w:rsid w:val="00894B07"/>
    <w:rsid w:val="008A0B20"/>
    <w:rsid w:val="008A5EF2"/>
    <w:rsid w:val="008A62F8"/>
    <w:rsid w:val="008A68E8"/>
    <w:rsid w:val="008C0C44"/>
    <w:rsid w:val="008C163C"/>
    <w:rsid w:val="008C4979"/>
    <w:rsid w:val="008D072F"/>
    <w:rsid w:val="008D2E48"/>
    <w:rsid w:val="008D57C3"/>
    <w:rsid w:val="008D5B48"/>
    <w:rsid w:val="008D6BD0"/>
    <w:rsid w:val="008E14A9"/>
    <w:rsid w:val="008E4483"/>
    <w:rsid w:val="008E5166"/>
    <w:rsid w:val="008F1B31"/>
    <w:rsid w:val="008F3621"/>
    <w:rsid w:val="008F6D49"/>
    <w:rsid w:val="008F7EF3"/>
    <w:rsid w:val="00901FD6"/>
    <w:rsid w:val="00905525"/>
    <w:rsid w:val="0091040F"/>
    <w:rsid w:val="0091096A"/>
    <w:rsid w:val="0091183B"/>
    <w:rsid w:val="009127A9"/>
    <w:rsid w:val="00915FEC"/>
    <w:rsid w:val="009170AD"/>
    <w:rsid w:val="00922241"/>
    <w:rsid w:val="009242BD"/>
    <w:rsid w:val="0092710D"/>
    <w:rsid w:val="00927914"/>
    <w:rsid w:val="009304DB"/>
    <w:rsid w:val="00937DE3"/>
    <w:rsid w:val="00943E06"/>
    <w:rsid w:val="00946986"/>
    <w:rsid w:val="00951558"/>
    <w:rsid w:val="00953828"/>
    <w:rsid w:val="009654D5"/>
    <w:rsid w:val="00976278"/>
    <w:rsid w:val="00981319"/>
    <w:rsid w:val="009842CC"/>
    <w:rsid w:val="00984575"/>
    <w:rsid w:val="00996E4F"/>
    <w:rsid w:val="0099726D"/>
    <w:rsid w:val="009B2F8C"/>
    <w:rsid w:val="009B3B45"/>
    <w:rsid w:val="009B77E8"/>
    <w:rsid w:val="009C1401"/>
    <w:rsid w:val="009C3846"/>
    <w:rsid w:val="009C4651"/>
    <w:rsid w:val="009C5884"/>
    <w:rsid w:val="009D0EF7"/>
    <w:rsid w:val="009D2CAA"/>
    <w:rsid w:val="009D3EC7"/>
    <w:rsid w:val="009D6063"/>
    <w:rsid w:val="009D787B"/>
    <w:rsid w:val="009E1F9B"/>
    <w:rsid w:val="009E4CE9"/>
    <w:rsid w:val="009F05B1"/>
    <w:rsid w:val="009F15F5"/>
    <w:rsid w:val="009F3FBA"/>
    <w:rsid w:val="009F4018"/>
    <w:rsid w:val="009F424E"/>
    <w:rsid w:val="00A00C11"/>
    <w:rsid w:val="00A03AC5"/>
    <w:rsid w:val="00A03ED7"/>
    <w:rsid w:val="00A13AD4"/>
    <w:rsid w:val="00A14131"/>
    <w:rsid w:val="00A20FE8"/>
    <w:rsid w:val="00A22A10"/>
    <w:rsid w:val="00A244AB"/>
    <w:rsid w:val="00A250C3"/>
    <w:rsid w:val="00A30BD3"/>
    <w:rsid w:val="00A31A8B"/>
    <w:rsid w:val="00A32B37"/>
    <w:rsid w:val="00A36BE8"/>
    <w:rsid w:val="00A405C5"/>
    <w:rsid w:val="00A40D30"/>
    <w:rsid w:val="00A40FFE"/>
    <w:rsid w:val="00A42241"/>
    <w:rsid w:val="00A45160"/>
    <w:rsid w:val="00A52877"/>
    <w:rsid w:val="00A5455A"/>
    <w:rsid w:val="00A57EFC"/>
    <w:rsid w:val="00A63324"/>
    <w:rsid w:val="00A6434C"/>
    <w:rsid w:val="00A65217"/>
    <w:rsid w:val="00A6536E"/>
    <w:rsid w:val="00A730E4"/>
    <w:rsid w:val="00A744F5"/>
    <w:rsid w:val="00A7505C"/>
    <w:rsid w:val="00A75944"/>
    <w:rsid w:val="00A80461"/>
    <w:rsid w:val="00A861E5"/>
    <w:rsid w:val="00A959CE"/>
    <w:rsid w:val="00AA1A45"/>
    <w:rsid w:val="00AA1EEE"/>
    <w:rsid w:val="00AA438F"/>
    <w:rsid w:val="00AB023C"/>
    <w:rsid w:val="00AB04B9"/>
    <w:rsid w:val="00AB1A9E"/>
    <w:rsid w:val="00AB509D"/>
    <w:rsid w:val="00AC44DB"/>
    <w:rsid w:val="00AC4DFB"/>
    <w:rsid w:val="00AC6E15"/>
    <w:rsid w:val="00AC7599"/>
    <w:rsid w:val="00AC773A"/>
    <w:rsid w:val="00AD05B0"/>
    <w:rsid w:val="00AD133E"/>
    <w:rsid w:val="00AD5DF7"/>
    <w:rsid w:val="00AD7057"/>
    <w:rsid w:val="00AE0CCD"/>
    <w:rsid w:val="00AE1CA2"/>
    <w:rsid w:val="00AE4DA4"/>
    <w:rsid w:val="00AF62D4"/>
    <w:rsid w:val="00AF6F05"/>
    <w:rsid w:val="00AF7A9D"/>
    <w:rsid w:val="00B009D4"/>
    <w:rsid w:val="00B06904"/>
    <w:rsid w:val="00B074FC"/>
    <w:rsid w:val="00B1159C"/>
    <w:rsid w:val="00B14CF1"/>
    <w:rsid w:val="00B15746"/>
    <w:rsid w:val="00B168AC"/>
    <w:rsid w:val="00B208C1"/>
    <w:rsid w:val="00B2153E"/>
    <w:rsid w:val="00B22E16"/>
    <w:rsid w:val="00B23051"/>
    <w:rsid w:val="00B2622E"/>
    <w:rsid w:val="00B306F3"/>
    <w:rsid w:val="00B316A3"/>
    <w:rsid w:val="00B328B5"/>
    <w:rsid w:val="00B32A7E"/>
    <w:rsid w:val="00B32F35"/>
    <w:rsid w:val="00B34726"/>
    <w:rsid w:val="00B351ED"/>
    <w:rsid w:val="00B43A55"/>
    <w:rsid w:val="00B44ECA"/>
    <w:rsid w:val="00B461C9"/>
    <w:rsid w:val="00B51D3F"/>
    <w:rsid w:val="00B52EA7"/>
    <w:rsid w:val="00B54753"/>
    <w:rsid w:val="00B54F42"/>
    <w:rsid w:val="00B552D5"/>
    <w:rsid w:val="00B604F3"/>
    <w:rsid w:val="00B709F6"/>
    <w:rsid w:val="00B712CC"/>
    <w:rsid w:val="00B7217A"/>
    <w:rsid w:val="00B73284"/>
    <w:rsid w:val="00B735B7"/>
    <w:rsid w:val="00B7381A"/>
    <w:rsid w:val="00B74273"/>
    <w:rsid w:val="00B8163B"/>
    <w:rsid w:val="00B83196"/>
    <w:rsid w:val="00B83274"/>
    <w:rsid w:val="00B860C5"/>
    <w:rsid w:val="00B90142"/>
    <w:rsid w:val="00B918FD"/>
    <w:rsid w:val="00B9667B"/>
    <w:rsid w:val="00B96690"/>
    <w:rsid w:val="00BA0A60"/>
    <w:rsid w:val="00BA4F9D"/>
    <w:rsid w:val="00BB1188"/>
    <w:rsid w:val="00BB23DD"/>
    <w:rsid w:val="00BB2C72"/>
    <w:rsid w:val="00BB4E24"/>
    <w:rsid w:val="00BB5814"/>
    <w:rsid w:val="00BB7FE7"/>
    <w:rsid w:val="00BD2558"/>
    <w:rsid w:val="00BD5581"/>
    <w:rsid w:val="00BE039F"/>
    <w:rsid w:val="00BE1CD4"/>
    <w:rsid w:val="00BE21A1"/>
    <w:rsid w:val="00BE27E3"/>
    <w:rsid w:val="00BE6091"/>
    <w:rsid w:val="00BF0392"/>
    <w:rsid w:val="00BF07C6"/>
    <w:rsid w:val="00BF0FC0"/>
    <w:rsid w:val="00BF428D"/>
    <w:rsid w:val="00BF6B42"/>
    <w:rsid w:val="00BF7E1F"/>
    <w:rsid w:val="00C02A3A"/>
    <w:rsid w:val="00C13FD7"/>
    <w:rsid w:val="00C201D3"/>
    <w:rsid w:val="00C20AF8"/>
    <w:rsid w:val="00C20BCD"/>
    <w:rsid w:val="00C20E9E"/>
    <w:rsid w:val="00C225D2"/>
    <w:rsid w:val="00C228D9"/>
    <w:rsid w:val="00C24769"/>
    <w:rsid w:val="00C25D8B"/>
    <w:rsid w:val="00C32897"/>
    <w:rsid w:val="00C36265"/>
    <w:rsid w:val="00C419BD"/>
    <w:rsid w:val="00C442E8"/>
    <w:rsid w:val="00C46E93"/>
    <w:rsid w:val="00C522C5"/>
    <w:rsid w:val="00C534F5"/>
    <w:rsid w:val="00C53A09"/>
    <w:rsid w:val="00C57B9E"/>
    <w:rsid w:val="00C60E72"/>
    <w:rsid w:val="00C66F89"/>
    <w:rsid w:val="00C67888"/>
    <w:rsid w:val="00C67BE0"/>
    <w:rsid w:val="00C7060F"/>
    <w:rsid w:val="00C72EEB"/>
    <w:rsid w:val="00C848C4"/>
    <w:rsid w:val="00C8531D"/>
    <w:rsid w:val="00C87A23"/>
    <w:rsid w:val="00C904BE"/>
    <w:rsid w:val="00C93C9A"/>
    <w:rsid w:val="00C9400A"/>
    <w:rsid w:val="00CA07BB"/>
    <w:rsid w:val="00CA1B33"/>
    <w:rsid w:val="00CA2C7A"/>
    <w:rsid w:val="00CA5F03"/>
    <w:rsid w:val="00CB58FA"/>
    <w:rsid w:val="00CB70DC"/>
    <w:rsid w:val="00CC358B"/>
    <w:rsid w:val="00CC52FC"/>
    <w:rsid w:val="00CD36B1"/>
    <w:rsid w:val="00CD393B"/>
    <w:rsid w:val="00CD570D"/>
    <w:rsid w:val="00CE3424"/>
    <w:rsid w:val="00CE3843"/>
    <w:rsid w:val="00CE3E3A"/>
    <w:rsid w:val="00CE416E"/>
    <w:rsid w:val="00CE55B3"/>
    <w:rsid w:val="00CF2819"/>
    <w:rsid w:val="00CF4CC7"/>
    <w:rsid w:val="00D01BC6"/>
    <w:rsid w:val="00D07157"/>
    <w:rsid w:val="00D07C72"/>
    <w:rsid w:val="00D17031"/>
    <w:rsid w:val="00D179BF"/>
    <w:rsid w:val="00D17BAC"/>
    <w:rsid w:val="00D220A0"/>
    <w:rsid w:val="00D22826"/>
    <w:rsid w:val="00D229C0"/>
    <w:rsid w:val="00D23F83"/>
    <w:rsid w:val="00D25218"/>
    <w:rsid w:val="00D3663B"/>
    <w:rsid w:val="00D43B5B"/>
    <w:rsid w:val="00D46382"/>
    <w:rsid w:val="00D46E5D"/>
    <w:rsid w:val="00D50811"/>
    <w:rsid w:val="00D51563"/>
    <w:rsid w:val="00D5265A"/>
    <w:rsid w:val="00D56882"/>
    <w:rsid w:val="00D61CF6"/>
    <w:rsid w:val="00D625F9"/>
    <w:rsid w:val="00D64007"/>
    <w:rsid w:val="00D6703B"/>
    <w:rsid w:val="00D7056A"/>
    <w:rsid w:val="00D71787"/>
    <w:rsid w:val="00D7409F"/>
    <w:rsid w:val="00D760B4"/>
    <w:rsid w:val="00D76308"/>
    <w:rsid w:val="00D77193"/>
    <w:rsid w:val="00D77A42"/>
    <w:rsid w:val="00D8296B"/>
    <w:rsid w:val="00D91B61"/>
    <w:rsid w:val="00DA62FE"/>
    <w:rsid w:val="00DB5107"/>
    <w:rsid w:val="00DB5F8F"/>
    <w:rsid w:val="00DC4474"/>
    <w:rsid w:val="00DC5174"/>
    <w:rsid w:val="00DC7174"/>
    <w:rsid w:val="00DC7FE3"/>
    <w:rsid w:val="00DD0533"/>
    <w:rsid w:val="00DD12B2"/>
    <w:rsid w:val="00DD3908"/>
    <w:rsid w:val="00DD3A8B"/>
    <w:rsid w:val="00DE31E0"/>
    <w:rsid w:val="00DE446D"/>
    <w:rsid w:val="00DF09B7"/>
    <w:rsid w:val="00DF1574"/>
    <w:rsid w:val="00DF40EF"/>
    <w:rsid w:val="00DF4C68"/>
    <w:rsid w:val="00DF736B"/>
    <w:rsid w:val="00E04144"/>
    <w:rsid w:val="00E0462E"/>
    <w:rsid w:val="00E07C65"/>
    <w:rsid w:val="00E1147B"/>
    <w:rsid w:val="00E11C8A"/>
    <w:rsid w:val="00E121E2"/>
    <w:rsid w:val="00E14D9F"/>
    <w:rsid w:val="00E1550C"/>
    <w:rsid w:val="00E167B4"/>
    <w:rsid w:val="00E24312"/>
    <w:rsid w:val="00E25FB4"/>
    <w:rsid w:val="00E267B2"/>
    <w:rsid w:val="00E2773D"/>
    <w:rsid w:val="00E32601"/>
    <w:rsid w:val="00E34277"/>
    <w:rsid w:val="00E342C5"/>
    <w:rsid w:val="00E4025A"/>
    <w:rsid w:val="00E42A7F"/>
    <w:rsid w:val="00E43FF6"/>
    <w:rsid w:val="00E44F06"/>
    <w:rsid w:val="00E477BB"/>
    <w:rsid w:val="00E50B4F"/>
    <w:rsid w:val="00E517FA"/>
    <w:rsid w:val="00E52EB9"/>
    <w:rsid w:val="00E54895"/>
    <w:rsid w:val="00E60B43"/>
    <w:rsid w:val="00E67897"/>
    <w:rsid w:val="00E7011E"/>
    <w:rsid w:val="00E74ACC"/>
    <w:rsid w:val="00E760F0"/>
    <w:rsid w:val="00E83BD5"/>
    <w:rsid w:val="00E84B23"/>
    <w:rsid w:val="00E85B4C"/>
    <w:rsid w:val="00E85FAB"/>
    <w:rsid w:val="00E86B85"/>
    <w:rsid w:val="00E93D7B"/>
    <w:rsid w:val="00E95616"/>
    <w:rsid w:val="00E9660B"/>
    <w:rsid w:val="00EA1732"/>
    <w:rsid w:val="00EA2FF1"/>
    <w:rsid w:val="00EA56F8"/>
    <w:rsid w:val="00EA6AE7"/>
    <w:rsid w:val="00EA7342"/>
    <w:rsid w:val="00EB021C"/>
    <w:rsid w:val="00EB05AC"/>
    <w:rsid w:val="00EB69A8"/>
    <w:rsid w:val="00EC0012"/>
    <w:rsid w:val="00EC5459"/>
    <w:rsid w:val="00EC691F"/>
    <w:rsid w:val="00ED1C73"/>
    <w:rsid w:val="00ED5499"/>
    <w:rsid w:val="00ED5EFD"/>
    <w:rsid w:val="00EE2CFF"/>
    <w:rsid w:val="00EE7036"/>
    <w:rsid w:val="00EE7659"/>
    <w:rsid w:val="00EF17C2"/>
    <w:rsid w:val="00F00B74"/>
    <w:rsid w:val="00F01A21"/>
    <w:rsid w:val="00F02D06"/>
    <w:rsid w:val="00F02F87"/>
    <w:rsid w:val="00F04418"/>
    <w:rsid w:val="00F04D0E"/>
    <w:rsid w:val="00F053B0"/>
    <w:rsid w:val="00F0775B"/>
    <w:rsid w:val="00F11EC2"/>
    <w:rsid w:val="00F13116"/>
    <w:rsid w:val="00F15812"/>
    <w:rsid w:val="00F20D25"/>
    <w:rsid w:val="00F22D11"/>
    <w:rsid w:val="00F234B6"/>
    <w:rsid w:val="00F23F5A"/>
    <w:rsid w:val="00F30030"/>
    <w:rsid w:val="00F41E85"/>
    <w:rsid w:val="00F41EF8"/>
    <w:rsid w:val="00F427DA"/>
    <w:rsid w:val="00F437A6"/>
    <w:rsid w:val="00F44F14"/>
    <w:rsid w:val="00F512DA"/>
    <w:rsid w:val="00F523A2"/>
    <w:rsid w:val="00F52DDD"/>
    <w:rsid w:val="00F55FEE"/>
    <w:rsid w:val="00F57347"/>
    <w:rsid w:val="00F57D63"/>
    <w:rsid w:val="00F660F0"/>
    <w:rsid w:val="00F709D1"/>
    <w:rsid w:val="00F70DDA"/>
    <w:rsid w:val="00F87180"/>
    <w:rsid w:val="00F8728A"/>
    <w:rsid w:val="00F909D8"/>
    <w:rsid w:val="00F91433"/>
    <w:rsid w:val="00F91E45"/>
    <w:rsid w:val="00F94613"/>
    <w:rsid w:val="00F95413"/>
    <w:rsid w:val="00FA27BB"/>
    <w:rsid w:val="00FA349E"/>
    <w:rsid w:val="00FA461E"/>
    <w:rsid w:val="00FB0366"/>
    <w:rsid w:val="00FB2A2C"/>
    <w:rsid w:val="00FB30D7"/>
    <w:rsid w:val="00FB385E"/>
    <w:rsid w:val="00FB437C"/>
    <w:rsid w:val="00FB6A42"/>
    <w:rsid w:val="00FC4005"/>
    <w:rsid w:val="00FC49EF"/>
    <w:rsid w:val="00FC6143"/>
    <w:rsid w:val="00FD09DB"/>
    <w:rsid w:val="00FD3BF6"/>
    <w:rsid w:val="00FD5EC5"/>
    <w:rsid w:val="00FD61F4"/>
    <w:rsid w:val="00FE286E"/>
    <w:rsid w:val="00FE562E"/>
    <w:rsid w:val="00FF1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1D4DF4"/>
  <w15:docId w15:val="{B98A7FD0-2C73-4F81-8C9C-5A7617C0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locked/>
    <w:rsid w:val="00822975"/>
    <w:rPr>
      <w:i/>
      <w:iCs/>
    </w:rPr>
  </w:style>
  <w:style w:type="character" w:customStyle="1" w:styleId="apple-converted-space">
    <w:name w:val="apple-converted-space"/>
    <w:rsid w:val="00CD570D"/>
  </w:style>
  <w:style w:type="character" w:customStyle="1" w:styleId="2">
    <w:name w:val="Основной текст (2)_"/>
    <w:basedOn w:val="a0"/>
    <w:link w:val="20"/>
    <w:rsid w:val="00173DD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2">
    <w:name w:val="Колонтитул_"/>
    <w:basedOn w:val="a0"/>
    <w:link w:val="af3"/>
    <w:rsid w:val="00173DD7"/>
    <w:rPr>
      <w:rFonts w:ascii="Times New Roman" w:hAnsi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a0"/>
    <w:link w:val="22"/>
    <w:rsid w:val="00173DD7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a0"/>
    <w:link w:val="30"/>
    <w:rsid w:val="00173DD7"/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af3">
    <w:name w:val="Колонтитул"/>
    <w:basedOn w:val="a"/>
    <w:link w:val="af2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a"/>
    <w:link w:val="21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a"/>
    <w:link w:val="3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4"/>
      <w:szCs w:val="14"/>
    </w:rPr>
  </w:style>
  <w:style w:type="character" w:styleId="af4">
    <w:name w:val="Strong"/>
    <w:basedOn w:val="a0"/>
    <w:uiPriority w:val="22"/>
    <w:qFormat/>
    <w:locked/>
    <w:rsid w:val="00495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04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C7577-A266-4FC6-AECB-3DAEDD2F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5463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Терентьева Светлана Николаевна</cp:lastModifiedBy>
  <cp:revision>185</cp:revision>
  <cp:lastPrinted>2024-04-04T08:20:00Z</cp:lastPrinted>
  <dcterms:created xsi:type="dcterms:W3CDTF">2012-08-30T04:17:00Z</dcterms:created>
  <dcterms:modified xsi:type="dcterms:W3CDTF">2025-03-03T08:21:00Z</dcterms:modified>
</cp:coreProperties>
</file>